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16" w:rsidRPr="00F23E6E" w:rsidRDefault="007E6716" w:rsidP="008E44EF">
      <w:pPr>
        <w:spacing w:line="50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bookmarkStart w:id="0" w:name="_GoBack"/>
      <w:bookmarkEnd w:id="0"/>
      <w:r w:rsidRPr="00F23E6E">
        <w:rPr>
          <w:rFonts w:ascii="Times New Roman" w:eastAsia="標楷體" w:hAnsi="Times New Roman" w:hint="eastAsia"/>
          <w:b/>
          <w:sz w:val="36"/>
          <w:szCs w:val="32"/>
        </w:rPr>
        <w:t>行政院暨所屬機關（構）檢討運用勞動派遣實施計畫</w:t>
      </w:r>
    </w:p>
    <w:p w:rsidR="007E6716" w:rsidRPr="00F23E6E" w:rsidRDefault="007E6716" w:rsidP="008E44EF">
      <w:pPr>
        <w:spacing w:line="500" w:lineRule="exact"/>
        <w:jc w:val="right"/>
        <w:rPr>
          <w:rFonts w:ascii="Times New Roman" w:eastAsia="標楷體" w:hAnsi="Times New Roman"/>
        </w:rPr>
      </w:pPr>
      <w:r w:rsidRPr="00F23E6E">
        <w:rPr>
          <w:rFonts w:ascii="Times New Roman" w:eastAsia="標楷體" w:hAnsi="Times New Roman"/>
        </w:rPr>
        <w:t>107</w:t>
      </w:r>
      <w:r w:rsidRPr="00F23E6E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>7</w:t>
      </w:r>
      <w:r w:rsidRPr="00F23E6E"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/>
        </w:rPr>
        <w:t>18</w:t>
      </w:r>
      <w:r w:rsidRPr="00F23E6E">
        <w:rPr>
          <w:rFonts w:ascii="Times New Roman" w:eastAsia="標楷體" w:hAnsi="Times New Roman" w:hint="eastAsia"/>
        </w:rPr>
        <w:t>日</w:t>
      </w:r>
    </w:p>
    <w:p w:rsidR="007E6716" w:rsidRPr="00F23E6E" w:rsidRDefault="007E6716" w:rsidP="008E44EF">
      <w:pPr>
        <w:pStyle w:val="ListParagraph"/>
        <w:numPr>
          <w:ilvl w:val="0"/>
          <w:numId w:val="1"/>
        </w:numPr>
        <w:spacing w:line="500" w:lineRule="exact"/>
        <w:ind w:leftChars="0" w:left="709" w:hanging="709"/>
        <w:rPr>
          <w:rFonts w:ascii="Times New Roman" w:eastAsia="標楷體" w:hAnsi="Times New Roman"/>
          <w:b/>
          <w:sz w:val="32"/>
          <w:szCs w:val="32"/>
        </w:rPr>
      </w:pPr>
      <w:r w:rsidRPr="00F23E6E">
        <w:rPr>
          <w:rFonts w:ascii="Times New Roman" w:eastAsia="標楷體" w:hAnsi="Times New Roman" w:hint="eastAsia"/>
          <w:b/>
          <w:sz w:val="32"/>
          <w:szCs w:val="32"/>
        </w:rPr>
        <w:t>緣起與目的</w:t>
      </w:r>
    </w:p>
    <w:p w:rsidR="007E6716" w:rsidRPr="00F23E6E" w:rsidRDefault="007E6716" w:rsidP="003F5300">
      <w:pPr>
        <w:pStyle w:val="ListParagraph"/>
        <w:spacing w:line="500" w:lineRule="exact"/>
        <w:ind w:leftChars="0" w:left="709"/>
        <w:jc w:val="both"/>
        <w:rPr>
          <w:rFonts w:ascii="Times New Roman" w:eastAsia="標楷體" w:hAnsi="Times New Roman"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為回應各界要求政府減少</w:t>
      </w:r>
      <w:r>
        <w:rPr>
          <w:rFonts w:ascii="Times New Roman" w:eastAsia="標楷體" w:hAnsi="Times New Roman" w:hint="eastAsia"/>
          <w:sz w:val="32"/>
          <w:szCs w:val="32"/>
        </w:rPr>
        <w:t>運用</w:t>
      </w:r>
      <w:r w:rsidRPr="00F23E6E">
        <w:rPr>
          <w:rFonts w:ascii="Times New Roman" w:eastAsia="標楷體" w:hAnsi="Times New Roman" w:hint="eastAsia"/>
          <w:sz w:val="32"/>
          <w:szCs w:val="32"/>
        </w:rPr>
        <w:t>勞動派遣之訴求，達成行政院暨所屬機關（構）不再運用勞動派遣及強化非典型人力權益保障之目標，特訂定本計畫。</w:t>
      </w:r>
    </w:p>
    <w:p w:rsidR="007E6716" w:rsidRPr="00F23E6E" w:rsidRDefault="007E6716" w:rsidP="00F702C2">
      <w:pPr>
        <w:pStyle w:val="ListParagraph"/>
        <w:numPr>
          <w:ilvl w:val="0"/>
          <w:numId w:val="1"/>
        </w:numPr>
        <w:spacing w:beforeLines="50" w:line="500" w:lineRule="exact"/>
        <w:ind w:leftChars="0" w:left="709" w:hanging="709"/>
        <w:rPr>
          <w:rFonts w:ascii="Times New Roman" w:eastAsia="標楷體" w:hAnsi="Times New Roman"/>
          <w:b/>
          <w:sz w:val="32"/>
          <w:szCs w:val="32"/>
        </w:rPr>
      </w:pPr>
      <w:r w:rsidRPr="00F23E6E">
        <w:rPr>
          <w:rFonts w:ascii="Times New Roman" w:eastAsia="標楷體" w:hAnsi="Times New Roman" w:hint="eastAsia"/>
          <w:b/>
          <w:sz w:val="32"/>
          <w:szCs w:val="32"/>
        </w:rPr>
        <w:t>實施對象</w:t>
      </w:r>
    </w:p>
    <w:p w:rsidR="007E6716" w:rsidRPr="00F23E6E" w:rsidRDefault="007E6716" w:rsidP="00F702C2">
      <w:pPr>
        <w:pStyle w:val="ListParagraph"/>
        <w:spacing w:beforeLines="50" w:line="500" w:lineRule="exact"/>
        <w:ind w:leftChars="0" w:left="709"/>
        <w:rPr>
          <w:rFonts w:ascii="Times New Roman" w:eastAsia="標楷體" w:hAnsi="Times New Roman"/>
          <w:b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行政院暨所屬機關（構），</w:t>
      </w:r>
      <w:r>
        <w:rPr>
          <w:rFonts w:ascii="Times New Roman" w:eastAsia="標楷體" w:hAnsi="Times New Roman" w:hint="eastAsia"/>
          <w:sz w:val="32"/>
          <w:szCs w:val="32"/>
        </w:rPr>
        <w:t>但</w:t>
      </w:r>
      <w:r w:rsidRPr="00F23E6E">
        <w:rPr>
          <w:rFonts w:ascii="Times New Roman" w:eastAsia="標楷體" w:hAnsi="Times New Roman" w:hint="eastAsia"/>
          <w:sz w:val="32"/>
          <w:szCs w:val="32"/>
        </w:rPr>
        <w:t>不含公立醫院、學校及事業機構</w:t>
      </w:r>
      <w:r>
        <w:rPr>
          <w:rFonts w:ascii="Times New Roman" w:eastAsia="標楷體" w:hAnsi="Times New Roman" w:hint="eastAsia"/>
          <w:sz w:val="32"/>
          <w:szCs w:val="32"/>
        </w:rPr>
        <w:t>（</w:t>
      </w:r>
      <w:r w:rsidRPr="00AD6169">
        <w:rPr>
          <w:rFonts w:ascii="Times New Roman" w:eastAsia="標楷體" w:hAnsi="Times New Roman" w:hint="eastAsia"/>
          <w:sz w:val="32"/>
          <w:szCs w:val="32"/>
        </w:rPr>
        <w:t>以下簡稱各機關</w:t>
      </w:r>
      <w:r>
        <w:rPr>
          <w:rFonts w:ascii="Times New Roman" w:eastAsia="標楷體" w:hAnsi="Times New Roman" w:hint="eastAsia"/>
          <w:sz w:val="32"/>
          <w:szCs w:val="32"/>
        </w:rPr>
        <w:t>）</w:t>
      </w:r>
      <w:r w:rsidRPr="00F23E6E">
        <w:rPr>
          <w:rFonts w:ascii="Times New Roman" w:eastAsia="標楷體" w:hAnsi="Times New Roman" w:hint="eastAsia"/>
          <w:sz w:val="32"/>
          <w:szCs w:val="32"/>
        </w:rPr>
        <w:t>。</w:t>
      </w:r>
    </w:p>
    <w:p w:rsidR="007E6716" w:rsidRPr="00F23E6E" w:rsidRDefault="007E6716" w:rsidP="00F702C2">
      <w:pPr>
        <w:pStyle w:val="ListParagraph"/>
        <w:numPr>
          <w:ilvl w:val="0"/>
          <w:numId w:val="1"/>
        </w:numPr>
        <w:spacing w:beforeLines="50" w:line="500" w:lineRule="exact"/>
        <w:ind w:leftChars="0" w:left="709" w:hanging="709"/>
        <w:rPr>
          <w:rFonts w:ascii="Times New Roman" w:eastAsia="標楷體" w:hAnsi="Times New Roman"/>
          <w:b/>
          <w:sz w:val="32"/>
          <w:szCs w:val="32"/>
        </w:rPr>
      </w:pPr>
      <w:r w:rsidRPr="00F23E6E">
        <w:rPr>
          <w:rFonts w:ascii="Times New Roman" w:eastAsia="標楷體" w:hAnsi="Times New Roman" w:hint="eastAsia"/>
          <w:b/>
          <w:sz w:val="32"/>
          <w:szCs w:val="32"/>
        </w:rPr>
        <w:t>實施期程</w:t>
      </w:r>
    </w:p>
    <w:p w:rsidR="007E6716" w:rsidRPr="00F23E6E" w:rsidRDefault="007E6716" w:rsidP="00F702C2">
      <w:pPr>
        <w:pStyle w:val="ListParagraph"/>
        <w:spacing w:beforeLines="50" w:line="500" w:lineRule="exact"/>
        <w:ind w:leftChars="0" w:left="709"/>
        <w:rPr>
          <w:rFonts w:ascii="Times New Roman" w:eastAsia="標楷體" w:hAnsi="Times New Roman"/>
          <w:b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本計畫核定日起至</w:t>
      </w:r>
      <w:r w:rsidRPr="00F23E6E">
        <w:rPr>
          <w:rFonts w:ascii="Times New Roman" w:eastAsia="標楷體" w:hAnsi="Times New Roman"/>
          <w:sz w:val="32"/>
          <w:szCs w:val="32"/>
        </w:rPr>
        <w:t>109</w:t>
      </w:r>
      <w:r w:rsidRPr="00F23E6E">
        <w:rPr>
          <w:rFonts w:ascii="Times New Roman" w:eastAsia="標楷體" w:hAnsi="Times New Roman" w:hint="eastAsia"/>
          <w:sz w:val="32"/>
          <w:szCs w:val="32"/>
        </w:rPr>
        <w:t>年</w:t>
      </w:r>
      <w:r w:rsidRPr="00F23E6E">
        <w:rPr>
          <w:rFonts w:ascii="Times New Roman" w:eastAsia="標楷體" w:hAnsi="Times New Roman"/>
          <w:sz w:val="32"/>
          <w:szCs w:val="32"/>
        </w:rPr>
        <w:t>12</w:t>
      </w:r>
      <w:r w:rsidRPr="00F23E6E">
        <w:rPr>
          <w:rFonts w:ascii="Times New Roman" w:eastAsia="標楷體" w:hAnsi="Times New Roman" w:hint="eastAsia"/>
          <w:sz w:val="32"/>
          <w:szCs w:val="32"/>
        </w:rPr>
        <w:t>月</w:t>
      </w:r>
      <w:r w:rsidRPr="00F23E6E">
        <w:rPr>
          <w:rFonts w:ascii="Times New Roman" w:eastAsia="標楷體" w:hAnsi="Times New Roman"/>
          <w:sz w:val="32"/>
          <w:szCs w:val="32"/>
        </w:rPr>
        <w:t>31</w:t>
      </w:r>
      <w:r w:rsidRPr="00F23E6E">
        <w:rPr>
          <w:rFonts w:ascii="Times New Roman" w:eastAsia="標楷體" w:hAnsi="Times New Roman" w:hint="eastAsia"/>
          <w:sz w:val="32"/>
          <w:szCs w:val="32"/>
        </w:rPr>
        <w:t>日止。</w:t>
      </w:r>
    </w:p>
    <w:p w:rsidR="007E6716" w:rsidRPr="00F23E6E" w:rsidRDefault="007E6716" w:rsidP="00F702C2">
      <w:pPr>
        <w:pStyle w:val="ListParagraph"/>
        <w:numPr>
          <w:ilvl w:val="0"/>
          <w:numId w:val="1"/>
        </w:numPr>
        <w:spacing w:beforeLines="50" w:line="500" w:lineRule="exact"/>
        <w:ind w:leftChars="0" w:left="709" w:hanging="709"/>
        <w:rPr>
          <w:rFonts w:ascii="Times New Roman" w:eastAsia="標楷體" w:hAnsi="Times New Roman"/>
          <w:b/>
          <w:sz w:val="32"/>
          <w:szCs w:val="32"/>
        </w:rPr>
      </w:pPr>
      <w:r w:rsidRPr="00F23E6E">
        <w:rPr>
          <w:rFonts w:ascii="Times New Roman" w:eastAsia="標楷體" w:hAnsi="Times New Roman" w:hint="eastAsia"/>
          <w:b/>
          <w:sz w:val="32"/>
          <w:szCs w:val="32"/>
        </w:rPr>
        <w:t>實施策略</w:t>
      </w:r>
    </w:p>
    <w:p w:rsidR="007E6716" w:rsidRPr="00F23E6E" w:rsidRDefault="007E6716" w:rsidP="000C3165">
      <w:pPr>
        <w:pStyle w:val="ListParagraph"/>
        <w:numPr>
          <w:ilvl w:val="0"/>
          <w:numId w:val="5"/>
        </w:numPr>
        <w:spacing w:line="500" w:lineRule="exact"/>
        <w:ind w:leftChars="0" w:left="1332" w:hanging="652"/>
        <w:jc w:val="both"/>
        <w:rPr>
          <w:rFonts w:ascii="Times New Roman" w:eastAsia="標楷體" w:hAnsi="Times New Roman"/>
          <w:sz w:val="32"/>
          <w:szCs w:val="28"/>
        </w:rPr>
      </w:pPr>
      <w:r w:rsidRPr="00F23E6E">
        <w:rPr>
          <w:rFonts w:ascii="Times New Roman" w:eastAsia="標楷體" w:hAnsi="Times New Roman" w:hint="eastAsia"/>
          <w:sz w:val="32"/>
          <w:szCs w:val="28"/>
        </w:rPr>
        <w:t>行政院辦理所屬二級機關</w:t>
      </w:r>
      <w:r w:rsidRPr="00F23E6E">
        <w:rPr>
          <w:rFonts w:ascii="Times New Roman" w:eastAsia="標楷體" w:hAnsi="Times New Roman"/>
          <w:sz w:val="32"/>
          <w:szCs w:val="28"/>
        </w:rPr>
        <w:t>105</w:t>
      </w:r>
      <w:r w:rsidRPr="00F23E6E">
        <w:rPr>
          <w:rFonts w:ascii="Times New Roman" w:eastAsia="標楷體" w:hAnsi="Times New Roman" w:hint="eastAsia"/>
          <w:sz w:val="32"/>
          <w:szCs w:val="28"/>
        </w:rPr>
        <w:t>年度員額評鑑時，</w:t>
      </w:r>
      <w:r>
        <w:rPr>
          <w:rFonts w:ascii="Times New Roman" w:eastAsia="標楷體" w:hAnsi="Times New Roman" w:hint="eastAsia"/>
          <w:sz w:val="32"/>
          <w:szCs w:val="28"/>
        </w:rPr>
        <w:t>屬</w:t>
      </w:r>
      <w:r w:rsidRPr="00F23E6E">
        <w:rPr>
          <w:rFonts w:ascii="Times New Roman" w:eastAsia="標楷體" w:hAnsi="Times New Roman" w:hint="eastAsia"/>
          <w:sz w:val="32"/>
          <w:szCs w:val="28"/>
        </w:rPr>
        <w:t>應減少派遣勞工之列管事項應照案執行。</w:t>
      </w:r>
    </w:p>
    <w:p w:rsidR="007E6716" w:rsidRPr="00F23E6E" w:rsidRDefault="007E6716" w:rsidP="000C3165">
      <w:pPr>
        <w:pStyle w:val="ListParagraph"/>
        <w:numPr>
          <w:ilvl w:val="0"/>
          <w:numId w:val="5"/>
        </w:numPr>
        <w:spacing w:line="500" w:lineRule="exact"/>
        <w:ind w:leftChars="0" w:left="1332" w:hanging="652"/>
        <w:jc w:val="both"/>
        <w:rPr>
          <w:rFonts w:ascii="Times New Roman" w:eastAsia="標楷體" w:hAnsi="Times New Roman"/>
          <w:sz w:val="32"/>
          <w:szCs w:val="28"/>
        </w:rPr>
      </w:pPr>
      <w:r w:rsidRPr="00F23E6E">
        <w:rPr>
          <w:rFonts w:ascii="Times New Roman" w:eastAsia="標楷體" w:hAnsi="Times New Roman" w:hint="eastAsia"/>
          <w:sz w:val="32"/>
          <w:szCs w:val="28"/>
        </w:rPr>
        <w:t>各機關運用之派遣勞工應於</w:t>
      </w:r>
      <w:r w:rsidRPr="00F23E6E">
        <w:rPr>
          <w:rFonts w:ascii="Times New Roman" w:eastAsia="標楷體" w:hAnsi="Times New Roman"/>
          <w:sz w:val="32"/>
          <w:szCs w:val="28"/>
        </w:rPr>
        <w:t>108</w:t>
      </w:r>
      <w:r w:rsidRPr="00F23E6E">
        <w:rPr>
          <w:rFonts w:ascii="Times New Roman" w:eastAsia="標楷體" w:hAnsi="Times New Roman" w:hint="eastAsia"/>
          <w:sz w:val="32"/>
          <w:szCs w:val="28"/>
        </w:rPr>
        <w:t>年度勞動派遣總經費額度內，依業務性質檢討改自僱臨時人員或其他人力運用方式</w:t>
      </w:r>
      <w:r w:rsidRPr="00F23E6E">
        <w:rPr>
          <w:rFonts w:ascii="Times New Roman" w:eastAsia="標楷體" w:hAnsi="Times New Roman" w:hint="eastAsia"/>
          <w:sz w:val="32"/>
          <w:szCs w:val="32"/>
        </w:rPr>
        <w:t>。</w:t>
      </w:r>
      <w:r w:rsidRPr="00F23E6E">
        <w:rPr>
          <w:rFonts w:ascii="Times New Roman" w:eastAsia="標楷體" w:hAnsi="Times New Roman" w:hint="eastAsia"/>
          <w:sz w:val="32"/>
          <w:szCs w:val="28"/>
        </w:rPr>
        <w:t>實際辦理業務項目屬電話總機、清潔、檔案管理、駕駛、電腦維修、公文傳遞、資料登錄、遊憩館所民眾服務等</w:t>
      </w:r>
      <w:r w:rsidRPr="00F23E6E">
        <w:rPr>
          <w:rFonts w:ascii="Times New Roman" w:eastAsia="標楷體" w:hAnsi="Times New Roman"/>
          <w:sz w:val="32"/>
          <w:szCs w:val="28"/>
        </w:rPr>
        <w:t>8</w:t>
      </w:r>
      <w:r w:rsidRPr="00F23E6E">
        <w:rPr>
          <w:rFonts w:ascii="Times New Roman" w:eastAsia="標楷體" w:hAnsi="Times New Roman" w:hint="eastAsia"/>
          <w:sz w:val="32"/>
          <w:szCs w:val="28"/>
        </w:rPr>
        <w:t>項業務類型，應改採勞務承攬</w:t>
      </w:r>
      <w:r>
        <w:rPr>
          <w:rFonts w:ascii="Times New Roman" w:eastAsia="標楷體" w:hAnsi="Times New Roman" w:hint="eastAsia"/>
          <w:sz w:val="32"/>
          <w:szCs w:val="28"/>
        </w:rPr>
        <w:t>方式</w:t>
      </w:r>
      <w:r w:rsidRPr="00F23E6E">
        <w:rPr>
          <w:rFonts w:ascii="Times New Roman" w:eastAsia="標楷體" w:hAnsi="Times New Roman" w:hint="eastAsia"/>
          <w:sz w:val="32"/>
          <w:szCs w:val="28"/>
        </w:rPr>
        <w:t>辦理。</w:t>
      </w:r>
    </w:p>
    <w:p w:rsidR="007E6716" w:rsidRPr="00F23E6E" w:rsidRDefault="007E6716" w:rsidP="000C3165">
      <w:pPr>
        <w:pStyle w:val="ListParagraph"/>
        <w:numPr>
          <w:ilvl w:val="0"/>
          <w:numId w:val="5"/>
        </w:numPr>
        <w:spacing w:line="500" w:lineRule="exact"/>
        <w:ind w:leftChars="0" w:left="1332" w:hanging="652"/>
        <w:jc w:val="both"/>
        <w:rPr>
          <w:rFonts w:ascii="Times New Roman" w:eastAsia="標楷體" w:hAnsi="Times New Roman"/>
          <w:sz w:val="32"/>
          <w:szCs w:val="28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內政部、教育部、法務部、勞動部、行政院農業委員會、衛生福利部、文化部等</w:t>
      </w:r>
      <w:r w:rsidRPr="00F23E6E">
        <w:rPr>
          <w:rFonts w:ascii="Times New Roman" w:eastAsia="標楷體" w:hAnsi="Times New Roman"/>
          <w:sz w:val="32"/>
          <w:szCs w:val="32"/>
        </w:rPr>
        <w:t>7</w:t>
      </w:r>
      <w:r w:rsidRPr="00F23E6E">
        <w:rPr>
          <w:rFonts w:ascii="Times New Roman" w:eastAsia="標楷體" w:hAnsi="Times New Roman" w:hint="eastAsia"/>
          <w:sz w:val="32"/>
          <w:szCs w:val="32"/>
        </w:rPr>
        <w:t>個機關，</w:t>
      </w:r>
      <w:r w:rsidRPr="00F23E6E">
        <w:rPr>
          <w:rFonts w:ascii="Times New Roman" w:eastAsia="標楷體" w:hAnsi="Times New Roman"/>
          <w:sz w:val="32"/>
          <w:szCs w:val="32"/>
        </w:rPr>
        <w:t>108</w:t>
      </w:r>
      <w:r w:rsidRPr="00F23E6E">
        <w:rPr>
          <w:rFonts w:ascii="Times New Roman" w:eastAsia="標楷體" w:hAnsi="Times New Roman" w:hint="eastAsia"/>
          <w:sz w:val="32"/>
          <w:szCs w:val="32"/>
        </w:rPr>
        <w:t>年及</w:t>
      </w:r>
      <w:r w:rsidRPr="00F23E6E">
        <w:rPr>
          <w:rFonts w:ascii="Times New Roman" w:eastAsia="標楷體" w:hAnsi="Times New Roman"/>
          <w:sz w:val="32"/>
          <w:szCs w:val="32"/>
        </w:rPr>
        <w:t>109</w:t>
      </w:r>
      <w:r w:rsidRPr="00F23E6E">
        <w:rPr>
          <w:rFonts w:ascii="Times New Roman" w:eastAsia="標楷體" w:hAnsi="Times New Roman" w:hint="eastAsia"/>
          <w:sz w:val="32"/>
          <w:szCs w:val="32"/>
        </w:rPr>
        <w:t>年每年減少</w:t>
      </w:r>
      <w:r>
        <w:rPr>
          <w:rFonts w:ascii="Times New Roman" w:eastAsia="標楷體" w:hAnsi="Times New Roman" w:hint="eastAsia"/>
          <w:sz w:val="32"/>
          <w:szCs w:val="32"/>
        </w:rPr>
        <w:t>之</w:t>
      </w:r>
      <w:r w:rsidRPr="00F23E6E">
        <w:rPr>
          <w:rFonts w:ascii="Times New Roman" w:eastAsia="標楷體" w:hAnsi="Times New Roman" w:hint="eastAsia"/>
          <w:sz w:val="32"/>
          <w:szCs w:val="32"/>
        </w:rPr>
        <w:t>勞動派遣經費不得少於</w:t>
      </w:r>
      <w:r w:rsidRPr="00F23E6E">
        <w:rPr>
          <w:rFonts w:ascii="Times New Roman" w:eastAsia="標楷體" w:hAnsi="Times New Roman"/>
          <w:sz w:val="32"/>
          <w:szCs w:val="32"/>
        </w:rPr>
        <w:t>30%</w:t>
      </w:r>
      <w:r w:rsidRPr="00F23E6E">
        <w:rPr>
          <w:rFonts w:ascii="Times New Roman" w:eastAsia="標楷體" w:hAnsi="Times New Roman" w:hint="eastAsia"/>
          <w:sz w:val="32"/>
          <w:szCs w:val="32"/>
        </w:rPr>
        <w:t>，自</w:t>
      </w:r>
      <w:r w:rsidRPr="00F23E6E">
        <w:rPr>
          <w:rFonts w:ascii="Times New Roman" w:eastAsia="標楷體" w:hAnsi="Times New Roman"/>
          <w:sz w:val="32"/>
          <w:szCs w:val="32"/>
        </w:rPr>
        <w:t>110</w:t>
      </w:r>
      <w:r w:rsidRPr="00F23E6E">
        <w:rPr>
          <w:rFonts w:ascii="Times New Roman" w:eastAsia="標楷體" w:hAnsi="Times New Roman" w:hint="eastAsia"/>
          <w:sz w:val="32"/>
          <w:szCs w:val="32"/>
        </w:rPr>
        <w:t>年起不再運用勞動派遣。</w:t>
      </w:r>
      <w:r>
        <w:rPr>
          <w:rFonts w:ascii="Times New Roman" w:eastAsia="標楷體" w:hAnsi="Times New Roman" w:hint="eastAsia"/>
          <w:sz w:val="32"/>
          <w:szCs w:val="32"/>
        </w:rPr>
        <w:t>上開</w:t>
      </w:r>
      <w:r>
        <w:rPr>
          <w:rFonts w:ascii="Times New Roman" w:eastAsia="標楷體" w:hAnsi="Times New Roman"/>
          <w:sz w:val="32"/>
          <w:szCs w:val="32"/>
        </w:rPr>
        <w:t>7</w:t>
      </w:r>
      <w:r>
        <w:rPr>
          <w:rFonts w:ascii="Times New Roman" w:eastAsia="標楷體" w:hAnsi="Times New Roman" w:hint="eastAsia"/>
          <w:sz w:val="32"/>
          <w:szCs w:val="32"/>
        </w:rPr>
        <w:t>個機關以外之其他</w:t>
      </w:r>
      <w:r w:rsidRPr="00F23E6E">
        <w:rPr>
          <w:rFonts w:ascii="Times New Roman" w:eastAsia="標楷體" w:hAnsi="Times New Roman" w:hint="eastAsia"/>
          <w:sz w:val="32"/>
          <w:szCs w:val="32"/>
        </w:rPr>
        <w:t>機關自訂逐步減少勞動派遣經費之比率，自</w:t>
      </w:r>
      <w:r w:rsidRPr="00F23E6E">
        <w:rPr>
          <w:rFonts w:ascii="Times New Roman" w:eastAsia="標楷體" w:hAnsi="Times New Roman"/>
          <w:sz w:val="32"/>
          <w:szCs w:val="32"/>
        </w:rPr>
        <w:t>109</w:t>
      </w:r>
      <w:r w:rsidRPr="00F23E6E">
        <w:rPr>
          <w:rFonts w:ascii="Times New Roman" w:eastAsia="標楷體" w:hAnsi="Times New Roman" w:hint="eastAsia"/>
          <w:sz w:val="32"/>
          <w:szCs w:val="32"/>
        </w:rPr>
        <w:t>年起不再運用勞動派遣。</w:t>
      </w:r>
    </w:p>
    <w:p w:rsidR="007E6716" w:rsidRPr="00F23E6E" w:rsidRDefault="007E6716" w:rsidP="000C3165">
      <w:pPr>
        <w:pStyle w:val="ListParagraph"/>
        <w:numPr>
          <w:ilvl w:val="0"/>
          <w:numId w:val="5"/>
        </w:numPr>
        <w:spacing w:line="500" w:lineRule="exact"/>
        <w:ind w:leftChars="0" w:left="1332" w:hanging="652"/>
        <w:jc w:val="both"/>
        <w:rPr>
          <w:rFonts w:ascii="Times New Roman" w:eastAsia="標楷體" w:hAnsi="Times New Roman"/>
          <w:sz w:val="32"/>
          <w:szCs w:val="28"/>
        </w:rPr>
      </w:pPr>
      <w:r w:rsidRPr="00F23E6E">
        <w:rPr>
          <w:rFonts w:ascii="Times New Roman" w:eastAsia="標楷體" w:hAnsi="Times New Roman" w:hint="eastAsia"/>
          <w:sz w:val="32"/>
          <w:szCs w:val="28"/>
        </w:rPr>
        <w:t>各機關應於</w:t>
      </w:r>
      <w:r w:rsidRPr="00F23E6E">
        <w:rPr>
          <w:rFonts w:ascii="Times New Roman" w:eastAsia="標楷體" w:hAnsi="Times New Roman"/>
          <w:sz w:val="32"/>
          <w:szCs w:val="28"/>
        </w:rPr>
        <w:t>108</w:t>
      </w:r>
      <w:r w:rsidRPr="00F23E6E">
        <w:rPr>
          <w:rFonts w:ascii="Times New Roman" w:eastAsia="標楷體" w:hAnsi="Times New Roman" w:hint="eastAsia"/>
          <w:sz w:val="32"/>
          <w:szCs w:val="28"/>
        </w:rPr>
        <w:t>年度勞動派遣總經費額度內調整人力類型，且其各年度調整之臨時人員與派遣勞工加總人數，不得超過</w:t>
      </w:r>
      <w:r w:rsidRPr="00F23E6E">
        <w:rPr>
          <w:rFonts w:ascii="Times New Roman" w:eastAsia="標楷體" w:hAnsi="Times New Roman"/>
          <w:sz w:val="32"/>
          <w:szCs w:val="28"/>
        </w:rPr>
        <w:t>107</w:t>
      </w:r>
      <w:r w:rsidRPr="00F23E6E">
        <w:rPr>
          <w:rFonts w:ascii="Times New Roman" w:eastAsia="標楷體" w:hAnsi="Times New Roman" w:hint="eastAsia"/>
          <w:sz w:val="32"/>
          <w:szCs w:val="28"/>
        </w:rPr>
        <w:t>年度勞動派遣採購總人數。</w:t>
      </w:r>
    </w:p>
    <w:p w:rsidR="007E6716" w:rsidRPr="00F23E6E" w:rsidRDefault="007E6716" w:rsidP="00F702C2">
      <w:pPr>
        <w:pStyle w:val="ListParagraph"/>
        <w:numPr>
          <w:ilvl w:val="0"/>
          <w:numId w:val="1"/>
        </w:numPr>
        <w:spacing w:beforeLines="50" w:line="500" w:lineRule="exact"/>
        <w:ind w:leftChars="0" w:left="709" w:hanging="709"/>
        <w:rPr>
          <w:rFonts w:ascii="Times New Roman" w:eastAsia="標楷體" w:hAnsi="Times New Roman"/>
          <w:b/>
          <w:sz w:val="32"/>
          <w:szCs w:val="32"/>
        </w:rPr>
      </w:pPr>
      <w:r w:rsidRPr="00F23E6E">
        <w:rPr>
          <w:rFonts w:ascii="Times New Roman" w:eastAsia="標楷體" w:hAnsi="Times New Roman" w:hint="eastAsia"/>
          <w:b/>
          <w:sz w:val="32"/>
          <w:szCs w:val="32"/>
        </w:rPr>
        <w:t>相關配套措施</w:t>
      </w:r>
    </w:p>
    <w:p w:rsidR="007E6716" w:rsidRPr="00F23E6E" w:rsidRDefault="007E6716" w:rsidP="00F702C2">
      <w:pPr>
        <w:pStyle w:val="ListParagraph"/>
        <w:numPr>
          <w:ilvl w:val="0"/>
          <w:numId w:val="17"/>
        </w:numPr>
        <w:spacing w:beforeLines="50" w:line="500" w:lineRule="exact"/>
        <w:ind w:leftChars="0" w:left="1332" w:hanging="652"/>
        <w:rPr>
          <w:rFonts w:ascii="Times New Roman" w:eastAsia="標楷體" w:hAnsi="Times New Roman"/>
          <w:b/>
          <w:sz w:val="32"/>
          <w:szCs w:val="32"/>
        </w:rPr>
      </w:pPr>
      <w:r w:rsidRPr="00F23E6E">
        <w:rPr>
          <w:rFonts w:ascii="Times New Roman" w:eastAsia="標楷體" w:hAnsi="Times New Roman" w:hint="eastAsia"/>
          <w:b/>
          <w:sz w:val="32"/>
          <w:szCs w:val="32"/>
        </w:rPr>
        <w:t>勞務承攬部分</w:t>
      </w:r>
    </w:p>
    <w:p w:rsidR="007E6716" w:rsidRPr="00F23E6E" w:rsidRDefault="007E6716" w:rsidP="00EC6242">
      <w:pPr>
        <w:pStyle w:val="ListParagraph"/>
        <w:numPr>
          <w:ilvl w:val="0"/>
          <w:numId w:val="19"/>
        </w:numPr>
        <w:spacing w:line="500" w:lineRule="exact"/>
        <w:ind w:leftChars="0" w:left="1701" w:hanging="708"/>
        <w:jc w:val="both"/>
        <w:rPr>
          <w:rFonts w:ascii="Times New Roman" w:eastAsia="標楷體" w:hAnsi="Times New Roman"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各機關應依</w:t>
      </w:r>
      <w:r>
        <w:rPr>
          <w:rFonts w:ascii="Times New Roman" w:eastAsia="標楷體" w:hAnsi="Times New Roman" w:hint="eastAsia"/>
          <w:sz w:val="32"/>
          <w:szCs w:val="32"/>
        </w:rPr>
        <w:t>政府採購法及</w:t>
      </w:r>
      <w:r w:rsidRPr="00F23E6E">
        <w:rPr>
          <w:rFonts w:ascii="Times New Roman" w:eastAsia="標楷體" w:hAnsi="Times New Roman" w:hint="eastAsia"/>
          <w:sz w:val="32"/>
          <w:szCs w:val="32"/>
        </w:rPr>
        <w:t>政府機關（構）運用勞務承攬參考原則等規定，妥適運用勞務承攬，</w:t>
      </w:r>
      <w:r w:rsidRPr="00F23E6E">
        <w:rPr>
          <w:rFonts w:ascii="標楷體" w:eastAsia="標楷體" w:hAnsi="標楷體" w:hint="eastAsia"/>
          <w:sz w:val="32"/>
          <w:szCs w:val="32"/>
        </w:rPr>
        <w:t>僅得就履約成果或品質要求承攬人符合契約規範，不得指揮監督管理派駐勞工</w:t>
      </w:r>
      <w:r>
        <w:rPr>
          <w:rFonts w:ascii="Times New Roman" w:eastAsia="標楷體" w:hAnsi="Times New Roman" w:hint="eastAsia"/>
          <w:sz w:val="32"/>
          <w:szCs w:val="32"/>
        </w:rPr>
        <w:t>。</w:t>
      </w:r>
      <w:r w:rsidRPr="00F23E6E">
        <w:rPr>
          <w:rFonts w:ascii="Times New Roman" w:eastAsia="標楷體" w:hAnsi="Times New Roman" w:hint="eastAsia"/>
          <w:sz w:val="32"/>
          <w:szCs w:val="32"/>
        </w:rPr>
        <w:t>非必要，應儘量避免與自然人成立勞務承攬關係</w:t>
      </w:r>
      <w:r w:rsidRPr="00F23E6E">
        <w:rPr>
          <w:rFonts w:ascii="標楷體" w:eastAsia="標楷體" w:hAnsi="標楷體" w:hint="eastAsia"/>
          <w:sz w:val="32"/>
          <w:szCs w:val="32"/>
        </w:rPr>
        <w:t>；</w:t>
      </w:r>
      <w:r w:rsidRPr="00F23E6E">
        <w:rPr>
          <w:rFonts w:ascii="Times New Roman" w:eastAsia="標楷體" w:hAnsi="Times New Roman" w:hint="eastAsia"/>
          <w:sz w:val="32"/>
          <w:szCs w:val="32"/>
        </w:rPr>
        <w:t>因業務需要與自然人成立勞務承攬關係時，應確</w:t>
      </w:r>
      <w:r>
        <w:rPr>
          <w:rFonts w:ascii="Times New Roman" w:eastAsia="標楷體" w:hAnsi="Times New Roman" w:hint="eastAsia"/>
          <w:sz w:val="32"/>
          <w:szCs w:val="32"/>
        </w:rPr>
        <w:t>實</w:t>
      </w:r>
      <w:r w:rsidRPr="00F23E6E">
        <w:rPr>
          <w:rFonts w:ascii="Times New Roman" w:eastAsia="標楷體" w:hAnsi="Times New Roman" w:hint="eastAsia"/>
          <w:sz w:val="32"/>
          <w:szCs w:val="32"/>
        </w:rPr>
        <w:t>依政府機關（構）運用勞務承攬參考原則相關規定辦理。</w:t>
      </w:r>
    </w:p>
    <w:p w:rsidR="007E6716" w:rsidRPr="00F23E6E" w:rsidRDefault="007E6716" w:rsidP="00EC6242">
      <w:pPr>
        <w:pStyle w:val="ListParagraph"/>
        <w:numPr>
          <w:ilvl w:val="0"/>
          <w:numId w:val="19"/>
        </w:numPr>
        <w:spacing w:line="500" w:lineRule="exact"/>
        <w:ind w:leftChars="0" w:left="1701" w:hanging="708"/>
        <w:jc w:val="both"/>
        <w:rPr>
          <w:rFonts w:ascii="Times New Roman" w:eastAsia="標楷體" w:hAnsi="Times New Roman"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優於勞動基準法規定</w:t>
      </w:r>
      <w:r w:rsidRPr="00F23E6E">
        <w:rPr>
          <w:rFonts w:ascii="標楷體" w:eastAsia="標楷體" w:hAnsi="標楷體" w:hint="eastAsia"/>
          <w:sz w:val="32"/>
          <w:szCs w:val="32"/>
        </w:rPr>
        <w:t>，將</w:t>
      </w:r>
      <w:r>
        <w:rPr>
          <w:rFonts w:ascii="標楷體" w:eastAsia="標楷體" w:hAnsi="標楷體" w:hint="eastAsia"/>
          <w:sz w:val="32"/>
          <w:szCs w:val="32"/>
        </w:rPr>
        <w:t>原於</w:t>
      </w:r>
      <w:r>
        <w:rPr>
          <w:rFonts w:ascii="Times New Roman" w:eastAsia="標楷體" w:hAnsi="Times New Roman" w:hint="eastAsia"/>
          <w:sz w:val="32"/>
          <w:szCs w:val="32"/>
        </w:rPr>
        <w:t>同一機關</w:t>
      </w:r>
      <w:r w:rsidRPr="00F23E6E">
        <w:rPr>
          <w:rFonts w:ascii="Times New Roman" w:eastAsia="標楷體" w:hAnsi="Times New Roman" w:hint="eastAsia"/>
          <w:sz w:val="32"/>
          <w:szCs w:val="32"/>
        </w:rPr>
        <w:t>擔任派遣勞工之年資併計</w:t>
      </w:r>
      <w:r w:rsidRPr="00F23E6E">
        <w:rPr>
          <w:rFonts w:ascii="標楷體" w:eastAsia="標楷體" w:hAnsi="標楷體" w:hint="eastAsia"/>
          <w:sz w:val="32"/>
          <w:szCs w:val="32"/>
        </w:rPr>
        <w:t>特別休假年資。</w:t>
      </w:r>
    </w:p>
    <w:p w:rsidR="007E6716" w:rsidRPr="00F23E6E" w:rsidRDefault="007E6716" w:rsidP="00EC6242">
      <w:pPr>
        <w:pStyle w:val="ListParagraph"/>
        <w:numPr>
          <w:ilvl w:val="0"/>
          <w:numId w:val="17"/>
        </w:numPr>
        <w:spacing w:line="500" w:lineRule="exact"/>
        <w:ind w:leftChars="0" w:left="1332" w:hanging="652"/>
        <w:rPr>
          <w:rFonts w:ascii="Times New Roman" w:eastAsia="標楷體" w:hAnsi="Times New Roman"/>
          <w:b/>
          <w:sz w:val="32"/>
          <w:szCs w:val="32"/>
        </w:rPr>
      </w:pPr>
      <w:r w:rsidRPr="00F23E6E">
        <w:rPr>
          <w:rFonts w:ascii="Times New Roman" w:eastAsia="標楷體" w:hAnsi="Times New Roman" w:hint="eastAsia"/>
          <w:b/>
          <w:sz w:val="32"/>
          <w:szCs w:val="32"/>
        </w:rPr>
        <w:t>臨時人員部分</w:t>
      </w:r>
    </w:p>
    <w:p w:rsidR="007E6716" w:rsidRPr="00F23E6E" w:rsidRDefault="007E6716" w:rsidP="00EC6242">
      <w:pPr>
        <w:pStyle w:val="ListParagraph"/>
        <w:numPr>
          <w:ilvl w:val="0"/>
          <w:numId w:val="7"/>
        </w:numPr>
        <w:spacing w:line="500" w:lineRule="exact"/>
        <w:ind w:leftChars="0" w:left="1701" w:hanging="737"/>
        <w:jc w:val="both"/>
        <w:rPr>
          <w:rFonts w:ascii="Times New Roman" w:eastAsia="標楷體" w:hAnsi="Times New Roman"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各機關應本公平、公正、公開原則辦理甄選作業</w:t>
      </w:r>
    </w:p>
    <w:p w:rsidR="007E6716" w:rsidRPr="00F23E6E" w:rsidRDefault="007E6716" w:rsidP="00EC6242">
      <w:pPr>
        <w:pStyle w:val="ListParagraph"/>
        <w:numPr>
          <w:ilvl w:val="0"/>
          <w:numId w:val="15"/>
        </w:numPr>
        <w:spacing w:line="500" w:lineRule="exact"/>
        <w:ind w:leftChars="0" w:left="2268"/>
        <w:jc w:val="both"/>
        <w:rPr>
          <w:rFonts w:ascii="Times New Roman" w:eastAsia="標楷體" w:hAnsi="Times New Roman"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職缺公告程序：用人機關應將</w:t>
      </w:r>
      <w:r>
        <w:rPr>
          <w:rFonts w:ascii="Times New Roman" w:eastAsia="標楷體" w:hAnsi="Times New Roman" w:hint="eastAsia"/>
          <w:sz w:val="32"/>
          <w:szCs w:val="32"/>
        </w:rPr>
        <w:t>職缺名額、所需資格條件、工作內容、辦公地點、甄選方式等資料，於行政</w:t>
      </w:r>
      <w:r w:rsidRPr="00F23E6E">
        <w:rPr>
          <w:rFonts w:ascii="Times New Roman" w:eastAsia="標楷體" w:hAnsi="Times New Roman" w:hint="eastAsia"/>
          <w:sz w:val="32"/>
          <w:szCs w:val="32"/>
        </w:rPr>
        <w:t>院人事行政總處事求人網站、用人機關網站或相關就業服務網公告</w:t>
      </w:r>
      <w:r w:rsidRPr="00F23E6E">
        <w:rPr>
          <w:rFonts w:ascii="Times New Roman" w:eastAsia="標楷體" w:hAnsi="Times New Roman"/>
          <w:sz w:val="32"/>
          <w:szCs w:val="32"/>
        </w:rPr>
        <w:t>3</w:t>
      </w:r>
      <w:r w:rsidRPr="00F23E6E">
        <w:rPr>
          <w:rFonts w:ascii="Times New Roman" w:eastAsia="標楷體" w:hAnsi="Times New Roman" w:hint="eastAsia"/>
          <w:sz w:val="32"/>
          <w:szCs w:val="32"/>
        </w:rPr>
        <w:t>日以上（不含例假日）。</w:t>
      </w:r>
    </w:p>
    <w:p w:rsidR="007E6716" w:rsidRPr="00F23E6E" w:rsidRDefault="007E6716" w:rsidP="00EC6242">
      <w:pPr>
        <w:pStyle w:val="ListParagraph"/>
        <w:numPr>
          <w:ilvl w:val="0"/>
          <w:numId w:val="15"/>
        </w:numPr>
        <w:spacing w:line="500" w:lineRule="exact"/>
        <w:ind w:leftChars="0" w:left="2268"/>
        <w:jc w:val="both"/>
        <w:rPr>
          <w:rFonts w:ascii="Times New Roman" w:eastAsia="標楷體" w:hAnsi="Times New Roman"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資格條件：職缺所需資格條件不得針對性別、年齡、身心障礙、種族等，訂定限制或排除參加甄選之條件。</w:t>
      </w:r>
    </w:p>
    <w:p w:rsidR="007E6716" w:rsidRPr="00F23E6E" w:rsidRDefault="007E6716" w:rsidP="00EC6242">
      <w:pPr>
        <w:pStyle w:val="ListParagraph"/>
        <w:numPr>
          <w:ilvl w:val="0"/>
          <w:numId w:val="15"/>
        </w:numPr>
        <w:spacing w:line="500" w:lineRule="exact"/>
        <w:ind w:leftChars="0" w:left="2268"/>
        <w:jc w:val="both"/>
        <w:rPr>
          <w:rFonts w:ascii="Times New Roman" w:eastAsia="標楷體" w:hAnsi="Times New Roman"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遴選小組之組成：用人機關應組成遴選小組，其成員至少</w:t>
      </w:r>
      <w:r w:rsidRPr="00F23E6E">
        <w:rPr>
          <w:rFonts w:ascii="Times New Roman" w:eastAsia="標楷體" w:hAnsi="Times New Roman"/>
          <w:sz w:val="32"/>
          <w:szCs w:val="32"/>
        </w:rPr>
        <w:t>5</w:t>
      </w:r>
      <w:r w:rsidRPr="00F23E6E">
        <w:rPr>
          <w:rFonts w:ascii="Times New Roman" w:eastAsia="標楷體" w:hAnsi="Times New Roman" w:hint="eastAsia"/>
          <w:sz w:val="32"/>
          <w:szCs w:val="32"/>
        </w:rPr>
        <w:t>人，用人機關之政風單位人員及甄審委員會票選委員</w:t>
      </w:r>
      <w:r>
        <w:rPr>
          <w:rFonts w:ascii="Times New Roman" w:eastAsia="標楷體" w:hAnsi="Times New Roman" w:hint="eastAsia"/>
          <w:sz w:val="32"/>
          <w:szCs w:val="32"/>
        </w:rPr>
        <w:t>應至少各</w:t>
      </w:r>
      <w:r>
        <w:rPr>
          <w:rFonts w:ascii="Times New Roman" w:eastAsia="標楷體" w:hAnsi="Times New Roman"/>
          <w:sz w:val="32"/>
          <w:szCs w:val="32"/>
        </w:rPr>
        <w:t>1</w:t>
      </w:r>
      <w:r>
        <w:rPr>
          <w:rFonts w:ascii="Times New Roman" w:eastAsia="標楷體" w:hAnsi="Times New Roman" w:hint="eastAsia"/>
          <w:sz w:val="32"/>
          <w:szCs w:val="32"/>
        </w:rPr>
        <w:t>人</w:t>
      </w:r>
      <w:r w:rsidRPr="00F23E6E">
        <w:rPr>
          <w:rFonts w:ascii="Times New Roman" w:eastAsia="標楷體" w:hAnsi="Times New Roman" w:hint="eastAsia"/>
          <w:sz w:val="32"/>
          <w:szCs w:val="32"/>
        </w:rPr>
        <w:t>，</w:t>
      </w:r>
      <w:r>
        <w:rPr>
          <w:rFonts w:ascii="Times New Roman" w:eastAsia="標楷體" w:hAnsi="Times New Roman" w:hint="eastAsia"/>
          <w:sz w:val="32"/>
          <w:szCs w:val="32"/>
        </w:rPr>
        <w:t>並</w:t>
      </w:r>
      <w:r w:rsidRPr="00F23E6E">
        <w:rPr>
          <w:rFonts w:ascii="Times New Roman" w:eastAsia="標楷體" w:hAnsi="Times New Roman" w:hint="eastAsia"/>
          <w:sz w:val="32"/>
          <w:szCs w:val="32"/>
        </w:rPr>
        <w:t>為</w:t>
      </w:r>
      <w:r>
        <w:rPr>
          <w:rFonts w:ascii="Times New Roman" w:eastAsia="標楷體" w:hAnsi="Times New Roman" w:hint="eastAsia"/>
          <w:sz w:val="32"/>
          <w:szCs w:val="32"/>
        </w:rPr>
        <w:t>遴選</w:t>
      </w:r>
      <w:r w:rsidRPr="00F23E6E">
        <w:rPr>
          <w:rFonts w:ascii="Times New Roman" w:eastAsia="標楷體" w:hAnsi="Times New Roman" w:hint="eastAsia"/>
          <w:sz w:val="32"/>
          <w:szCs w:val="32"/>
        </w:rPr>
        <w:t>小組之當然成員。職缺之遴選方式、評分標準、資格審查、人員面試、</w:t>
      </w:r>
      <w:r>
        <w:rPr>
          <w:rFonts w:ascii="Times New Roman" w:eastAsia="標楷體" w:hAnsi="Times New Roman" w:hint="eastAsia"/>
          <w:sz w:val="32"/>
          <w:szCs w:val="32"/>
        </w:rPr>
        <w:t>建議</w:t>
      </w:r>
      <w:r w:rsidRPr="00F23E6E">
        <w:rPr>
          <w:rFonts w:ascii="Times New Roman" w:eastAsia="標楷體" w:hAnsi="Times New Roman" w:hint="eastAsia"/>
          <w:sz w:val="32"/>
          <w:szCs w:val="32"/>
        </w:rPr>
        <w:t>錄取名單等，均由遴選小組審議辦理，必要時得將部分甄試作業委託具公信力之機構辦理。</w:t>
      </w:r>
    </w:p>
    <w:p w:rsidR="007E6716" w:rsidRPr="00F23E6E" w:rsidRDefault="007E6716" w:rsidP="00EC6242">
      <w:pPr>
        <w:pStyle w:val="ListParagraph"/>
        <w:numPr>
          <w:ilvl w:val="0"/>
          <w:numId w:val="7"/>
        </w:numPr>
        <w:spacing w:line="500" w:lineRule="exact"/>
        <w:ind w:leftChars="0" w:hanging="621"/>
        <w:jc w:val="both"/>
        <w:rPr>
          <w:rFonts w:ascii="Times New Roman" w:eastAsia="標楷體" w:hAnsi="Times New Roman"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各機關為符合獎優汰劣原則，提升臨時人員工作績效及整體服務效能，應訂定臨時人員考核要點，並將考核程序、結果與救濟途徑等，納入規範。</w:t>
      </w:r>
    </w:p>
    <w:p w:rsidR="007E6716" w:rsidRPr="00F23E6E" w:rsidRDefault="007E6716" w:rsidP="00EC6242">
      <w:pPr>
        <w:pStyle w:val="ListParagraph"/>
        <w:numPr>
          <w:ilvl w:val="0"/>
          <w:numId w:val="7"/>
        </w:numPr>
        <w:spacing w:line="500" w:lineRule="exact"/>
        <w:ind w:leftChars="0" w:hanging="621"/>
        <w:jc w:val="both"/>
        <w:rPr>
          <w:rFonts w:ascii="Times New Roman" w:eastAsia="標楷體" w:hAnsi="Times New Roman"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各機關應依</w:t>
      </w:r>
      <w:r>
        <w:rPr>
          <w:rFonts w:ascii="Times New Roman" w:eastAsia="標楷體" w:hAnsi="Times New Roman" w:hint="eastAsia"/>
          <w:sz w:val="32"/>
          <w:szCs w:val="32"/>
        </w:rPr>
        <w:t>臨時人員</w:t>
      </w:r>
      <w:r w:rsidRPr="00F23E6E">
        <w:rPr>
          <w:rFonts w:ascii="Times New Roman" w:eastAsia="標楷體" w:hAnsi="Times New Roman" w:hint="eastAsia"/>
          <w:sz w:val="32"/>
          <w:szCs w:val="32"/>
        </w:rPr>
        <w:t>所辦理業務性質、學經歷條件、工作之職責程度等因素綜合考量，參考民間薪資水準，合理</w:t>
      </w:r>
      <w:r>
        <w:rPr>
          <w:rFonts w:ascii="Times New Roman" w:eastAsia="標楷體" w:hAnsi="Times New Roman" w:hint="eastAsia"/>
          <w:sz w:val="32"/>
          <w:szCs w:val="32"/>
        </w:rPr>
        <w:t>釐訂</w:t>
      </w:r>
      <w:r w:rsidRPr="00F23E6E">
        <w:rPr>
          <w:rFonts w:ascii="Times New Roman" w:eastAsia="標楷體" w:hAnsi="Times New Roman" w:hint="eastAsia"/>
          <w:sz w:val="32"/>
          <w:szCs w:val="32"/>
        </w:rPr>
        <w:t>臨時人員薪資</w:t>
      </w:r>
      <w:r>
        <w:rPr>
          <w:rFonts w:ascii="標楷體" w:eastAsia="標楷體" w:hAnsi="標楷體" w:hint="eastAsia"/>
          <w:sz w:val="32"/>
          <w:szCs w:val="32"/>
        </w:rPr>
        <w:t>；</w:t>
      </w:r>
      <w:r>
        <w:rPr>
          <w:rFonts w:ascii="Times New Roman" w:eastAsia="標楷體" w:hAnsi="Times New Roman" w:hint="eastAsia"/>
          <w:sz w:val="32"/>
          <w:szCs w:val="32"/>
        </w:rPr>
        <w:t>工作質量有所增加</w:t>
      </w:r>
      <w:r w:rsidRPr="00F23E6E">
        <w:rPr>
          <w:rFonts w:ascii="Times New Roman" w:eastAsia="標楷體" w:hAnsi="Times New Roman" w:hint="eastAsia"/>
          <w:sz w:val="32"/>
          <w:szCs w:val="32"/>
        </w:rPr>
        <w:t>，</w:t>
      </w:r>
      <w:r>
        <w:rPr>
          <w:rFonts w:ascii="Times New Roman" w:eastAsia="標楷體" w:hAnsi="Times New Roman" w:hint="eastAsia"/>
          <w:sz w:val="32"/>
          <w:szCs w:val="32"/>
        </w:rPr>
        <w:t>應相對調整其薪資</w:t>
      </w:r>
      <w:r w:rsidRPr="00F23E6E">
        <w:rPr>
          <w:rFonts w:ascii="Times New Roman" w:eastAsia="標楷體" w:hAnsi="Times New Roman" w:hint="eastAsia"/>
          <w:sz w:val="32"/>
          <w:szCs w:val="32"/>
        </w:rPr>
        <w:t>。</w:t>
      </w:r>
    </w:p>
    <w:p w:rsidR="007E6716" w:rsidRPr="00F23E6E" w:rsidRDefault="007E6716" w:rsidP="00EC6242">
      <w:pPr>
        <w:pStyle w:val="ListParagraph"/>
        <w:numPr>
          <w:ilvl w:val="0"/>
          <w:numId w:val="7"/>
        </w:numPr>
        <w:spacing w:line="500" w:lineRule="exact"/>
        <w:ind w:leftChars="0" w:hanging="621"/>
        <w:jc w:val="both"/>
        <w:rPr>
          <w:rFonts w:ascii="Times New Roman" w:eastAsia="標楷體" w:hAnsi="Times New Roman"/>
          <w:sz w:val="32"/>
          <w:szCs w:val="32"/>
        </w:rPr>
      </w:pPr>
      <w:r w:rsidRPr="00F23E6E">
        <w:rPr>
          <w:rFonts w:ascii="Times New Roman" w:eastAsia="標楷體" w:hAnsi="Times New Roman" w:hint="eastAsia"/>
          <w:sz w:val="32"/>
          <w:szCs w:val="32"/>
        </w:rPr>
        <w:t>優於勞動基準法規定</w:t>
      </w:r>
      <w:r w:rsidRPr="00F23E6E">
        <w:rPr>
          <w:rFonts w:ascii="標楷體" w:eastAsia="標楷體" w:hAnsi="標楷體" w:hint="eastAsia"/>
          <w:sz w:val="32"/>
          <w:szCs w:val="32"/>
        </w:rPr>
        <w:t>，將</w:t>
      </w:r>
      <w:r>
        <w:rPr>
          <w:rFonts w:ascii="標楷體" w:eastAsia="標楷體" w:hAnsi="標楷體" w:hint="eastAsia"/>
          <w:sz w:val="32"/>
          <w:szCs w:val="32"/>
        </w:rPr>
        <w:t>原於</w:t>
      </w:r>
      <w:r>
        <w:rPr>
          <w:rFonts w:ascii="Times New Roman" w:eastAsia="標楷體" w:hAnsi="Times New Roman" w:hint="eastAsia"/>
          <w:sz w:val="32"/>
          <w:szCs w:val="32"/>
        </w:rPr>
        <w:t>同一機關</w:t>
      </w:r>
      <w:r w:rsidRPr="00F23E6E">
        <w:rPr>
          <w:rFonts w:ascii="Times New Roman" w:eastAsia="標楷體" w:hAnsi="Times New Roman" w:hint="eastAsia"/>
          <w:sz w:val="32"/>
          <w:szCs w:val="32"/>
        </w:rPr>
        <w:t>擔任派遣勞工之年資併計</w:t>
      </w:r>
      <w:r w:rsidRPr="00F23E6E">
        <w:rPr>
          <w:rFonts w:ascii="標楷體" w:eastAsia="標楷體" w:hAnsi="標楷體" w:hint="eastAsia"/>
          <w:sz w:val="32"/>
          <w:szCs w:val="32"/>
        </w:rPr>
        <w:t>特別休假年資。</w:t>
      </w:r>
    </w:p>
    <w:p w:rsidR="007E6716" w:rsidRPr="00F23E6E" w:rsidRDefault="007E6716" w:rsidP="00EC6242">
      <w:pPr>
        <w:pStyle w:val="ListParagraph"/>
        <w:numPr>
          <w:ilvl w:val="0"/>
          <w:numId w:val="7"/>
        </w:numPr>
        <w:spacing w:line="500" w:lineRule="exact"/>
        <w:ind w:leftChars="0" w:hanging="621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依本計畫改自僱之臨時人員，</w:t>
      </w:r>
      <w:r w:rsidRPr="00F23E6E">
        <w:rPr>
          <w:rFonts w:ascii="標楷體" w:eastAsia="標楷體" w:hAnsi="標楷體" w:hint="eastAsia"/>
          <w:sz w:val="32"/>
          <w:szCs w:val="32"/>
        </w:rPr>
        <w:t>屬不定期契約進用者，視為經行政院核定之不定期契約臨時人員。</w:t>
      </w:r>
    </w:p>
    <w:p w:rsidR="007E6716" w:rsidRPr="00F23E6E" w:rsidRDefault="007E6716" w:rsidP="00EC6242">
      <w:pPr>
        <w:spacing w:line="500" w:lineRule="exact"/>
        <w:jc w:val="both"/>
        <w:rPr>
          <w:rFonts w:ascii="Times New Roman" w:eastAsia="標楷體" w:hAnsi="Times New Roman"/>
          <w:sz w:val="32"/>
          <w:szCs w:val="32"/>
        </w:rPr>
      </w:pPr>
    </w:p>
    <w:sectPr w:rsidR="007E6716" w:rsidRPr="00F23E6E" w:rsidSect="0060396E">
      <w:footerReference w:type="default" r:id="rId7"/>
      <w:pgSz w:w="11906" w:h="16838" w:code="9"/>
      <w:pgMar w:top="1440" w:right="1440" w:bottom="1440" w:left="1440" w:header="851" w:footer="73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716" w:rsidRDefault="007E6716" w:rsidP="0060396E">
      <w:r>
        <w:separator/>
      </w:r>
    </w:p>
  </w:endnote>
  <w:endnote w:type="continuationSeparator" w:id="0">
    <w:p w:rsidR="007E6716" w:rsidRDefault="007E6716" w:rsidP="00603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716" w:rsidRDefault="007E6716">
    <w:pPr>
      <w:pStyle w:val="Footer"/>
      <w:jc w:val="center"/>
    </w:pPr>
    <w:fldSimple w:instr="PAGE   \* MERGEFORMAT">
      <w:r w:rsidRPr="00F702C2">
        <w:rPr>
          <w:noProof/>
          <w:lang w:val="zh-TW"/>
        </w:rPr>
        <w:t>2</w:t>
      </w:r>
    </w:fldSimple>
  </w:p>
  <w:p w:rsidR="007E6716" w:rsidRDefault="007E67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716" w:rsidRDefault="007E6716" w:rsidP="0060396E">
      <w:r>
        <w:separator/>
      </w:r>
    </w:p>
  </w:footnote>
  <w:footnote w:type="continuationSeparator" w:id="0">
    <w:p w:rsidR="007E6716" w:rsidRDefault="007E6716" w:rsidP="00603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0683"/>
    <w:multiLevelType w:val="hybridMultilevel"/>
    <w:tmpl w:val="46602D2C"/>
    <w:lvl w:ilvl="0" w:tplc="5C78FF2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5F23CEF"/>
    <w:multiLevelType w:val="hybridMultilevel"/>
    <w:tmpl w:val="E0AA9436"/>
    <w:lvl w:ilvl="0" w:tplc="6FBE519A">
      <w:start w:val="1"/>
      <w:numFmt w:val="taiwaneseCountingThousand"/>
      <w:lvlText w:val="%1、"/>
      <w:lvlJc w:val="left"/>
      <w:pPr>
        <w:ind w:left="1829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0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69" w:hanging="480"/>
      </w:pPr>
      <w:rPr>
        <w:rFonts w:cs="Times New Roman"/>
      </w:rPr>
    </w:lvl>
  </w:abstractNum>
  <w:abstractNum w:abstractNumId="2">
    <w:nsid w:val="06396203"/>
    <w:multiLevelType w:val="hybridMultilevel"/>
    <w:tmpl w:val="79CE60DE"/>
    <w:lvl w:ilvl="0" w:tplc="9D0C54C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B552B7D6">
      <w:start w:val="1"/>
      <w:numFmt w:val="decimalEnclosedCircle"/>
      <w:lvlText w:val="%2"/>
      <w:lvlJc w:val="left"/>
      <w:pPr>
        <w:ind w:left="1320" w:hanging="360"/>
      </w:pPr>
      <w:rPr>
        <w:rFonts w:ascii="新細明體" w:eastAsia="新細明體" w:hAnsi="新細明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14507E07"/>
    <w:multiLevelType w:val="hybridMultilevel"/>
    <w:tmpl w:val="5D7CE7CA"/>
    <w:lvl w:ilvl="0" w:tplc="9D0C54C2">
      <w:start w:val="1"/>
      <w:numFmt w:val="taiwaneseCountingThousand"/>
      <w:lvlText w:val="(%1)"/>
      <w:lvlJc w:val="left"/>
      <w:pPr>
        <w:ind w:left="161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4">
    <w:nsid w:val="17B8328A"/>
    <w:multiLevelType w:val="hybridMultilevel"/>
    <w:tmpl w:val="8326E7EE"/>
    <w:lvl w:ilvl="0" w:tplc="5874E792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2607C26"/>
    <w:multiLevelType w:val="hybridMultilevel"/>
    <w:tmpl w:val="743EE09C"/>
    <w:lvl w:ilvl="0" w:tplc="6EC865AA">
      <w:start w:val="1"/>
      <w:numFmt w:val="taiwaneseCountingThousand"/>
      <w:lvlText w:val="(%1)"/>
      <w:lvlJc w:val="left"/>
      <w:pPr>
        <w:ind w:left="2440" w:hanging="480"/>
      </w:pPr>
      <w:rPr>
        <w:rFonts w:ascii="標楷體" w:eastAsia="標楷體" w:hAnsi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  <w:rPr>
        <w:rFonts w:cs="Times New Roman"/>
      </w:rPr>
    </w:lvl>
  </w:abstractNum>
  <w:abstractNum w:abstractNumId="6">
    <w:nsid w:val="3BD75AA0"/>
    <w:multiLevelType w:val="hybridMultilevel"/>
    <w:tmpl w:val="F0B4D3C2"/>
    <w:lvl w:ilvl="0" w:tplc="46DCCBDE">
      <w:start w:val="1"/>
      <w:numFmt w:val="decim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FDC12DD"/>
    <w:multiLevelType w:val="hybridMultilevel"/>
    <w:tmpl w:val="3C62F19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4E306022"/>
    <w:multiLevelType w:val="hybridMultilevel"/>
    <w:tmpl w:val="AAECBC26"/>
    <w:lvl w:ilvl="0" w:tplc="12D01DB6">
      <w:start w:val="1"/>
      <w:numFmt w:val="taiwaneseCountingThousand"/>
      <w:lvlText w:val="(%1)"/>
      <w:lvlJc w:val="left"/>
      <w:pPr>
        <w:ind w:left="189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9">
    <w:nsid w:val="50244DF9"/>
    <w:multiLevelType w:val="hybridMultilevel"/>
    <w:tmpl w:val="1E480206"/>
    <w:lvl w:ilvl="0" w:tplc="5DEECBCA">
      <w:start w:val="1"/>
      <w:numFmt w:val="taiwaneseCountingThousand"/>
      <w:lvlText w:val="(%1)"/>
      <w:lvlJc w:val="left"/>
      <w:pPr>
        <w:ind w:left="161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545F74DF"/>
    <w:multiLevelType w:val="hybridMultilevel"/>
    <w:tmpl w:val="3C62F19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58E45935"/>
    <w:multiLevelType w:val="hybridMultilevel"/>
    <w:tmpl w:val="85905B60"/>
    <w:lvl w:ilvl="0" w:tplc="7D6619DC">
      <w:start w:val="1"/>
      <w:numFmt w:val="decimalFullWidth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62830E60"/>
    <w:multiLevelType w:val="hybridMultilevel"/>
    <w:tmpl w:val="3A203FE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6C833A7E"/>
    <w:multiLevelType w:val="hybridMultilevel"/>
    <w:tmpl w:val="772E8746"/>
    <w:lvl w:ilvl="0" w:tplc="9D0C54C2">
      <w:start w:val="1"/>
      <w:numFmt w:val="taiwaneseCountingThousand"/>
      <w:lvlText w:val="(%1)"/>
      <w:lvlJc w:val="left"/>
      <w:pPr>
        <w:ind w:left="161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14">
    <w:nsid w:val="6D0653C0"/>
    <w:multiLevelType w:val="hybridMultilevel"/>
    <w:tmpl w:val="6E726D7E"/>
    <w:lvl w:ilvl="0" w:tplc="04090015">
      <w:start w:val="1"/>
      <w:numFmt w:val="taiwaneseCountingThousand"/>
      <w:lvlText w:val="%1、"/>
      <w:lvlJc w:val="left"/>
      <w:pPr>
        <w:ind w:left="118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5">
    <w:nsid w:val="72795436"/>
    <w:multiLevelType w:val="hybridMultilevel"/>
    <w:tmpl w:val="19121172"/>
    <w:lvl w:ilvl="0" w:tplc="12D01DB6">
      <w:start w:val="1"/>
      <w:numFmt w:val="taiwaneseCountingThousand"/>
      <w:lvlText w:val="(%1)"/>
      <w:lvlJc w:val="left"/>
      <w:pPr>
        <w:ind w:left="2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  <w:rPr>
        <w:rFonts w:cs="Times New Roman"/>
      </w:rPr>
    </w:lvl>
  </w:abstractNum>
  <w:abstractNum w:abstractNumId="16">
    <w:nsid w:val="76AE321A"/>
    <w:multiLevelType w:val="hybridMultilevel"/>
    <w:tmpl w:val="F54C1F9A"/>
    <w:lvl w:ilvl="0" w:tplc="E2C0761E">
      <w:start w:val="1"/>
      <w:numFmt w:val="taiwaneseCountingThousand"/>
      <w:lvlText w:val="%1、"/>
      <w:lvlJc w:val="left"/>
      <w:pPr>
        <w:ind w:left="1828" w:hanging="480"/>
      </w:pPr>
      <w:rPr>
        <w:rFonts w:cs="Times New Roman"/>
        <w:b/>
      </w:rPr>
    </w:lvl>
    <w:lvl w:ilvl="1" w:tplc="04090019" w:tentative="1">
      <w:start w:val="1"/>
      <w:numFmt w:val="ideographTraditional"/>
      <w:lvlText w:val="%2、"/>
      <w:lvlJc w:val="left"/>
      <w:pPr>
        <w:ind w:left="23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68" w:hanging="480"/>
      </w:pPr>
      <w:rPr>
        <w:rFonts w:cs="Times New Roman"/>
      </w:rPr>
    </w:lvl>
  </w:abstractNum>
  <w:abstractNum w:abstractNumId="17">
    <w:nsid w:val="7B2F7ED0"/>
    <w:multiLevelType w:val="hybridMultilevel"/>
    <w:tmpl w:val="3C62F19E"/>
    <w:lvl w:ilvl="0" w:tplc="04090015">
      <w:start w:val="1"/>
      <w:numFmt w:val="taiwaneseCountingThousand"/>
      <w:lvlText w:val="%1、"/>
      <w:lvlJc w:val="left"/>
      <w:pPr>
        <w:ind w:left="175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>
    <w:nsid w:val="7D9A557A"/>
    <w:multiLevelType w:val="hybridMultilevel"/>
    <w:tmpl w:val="F4B41FC2"/>
    <w:lvl w:ilvl="0" w:tplc="12D01DB6">
      <w:start w:val="1"/>
      <w:numFmt w:val="taiwaneseCountingThousand"/>
      <w:lvlText w:val="(%1)"/>
      <w:lvlJc w:val="left"/>
      <w:pPr>
        <w:ind w:left="189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17"/>
  </w:num>
  <w:num w:numId="6">
    <w:abstractNumId w:val="13"/>
  </w:num>
  <w:num w:numId="7">
    <w:abstractNumId w:val="3"/>
  </w:num>
  <w:num w:numId="8">
    <w:abstractNumId w:val="14"/>
  </w:num>
  <w:num w:numId="9">
    <w:abstractNumId w:val="16"/>
  </w:num>
  <w:num w:numId="10">
    <w:abstractNumId w:val="18"/>
  </w:num>
  <w:num w:numId="11">
    <w:abstractNumId w:val="8"/>
  </w:num>
  <w:num w:numId="12">
    <w:abstractNumId w:val="1"/>
  </w:num>
  <w:num w:numId="13">
    <w:abstractNumId w:val="9"/>
  </w:num>
  <w:num w:numId="14">
    <w:abstractNumId w:val="4"/>
  </w:num>
  <w:num w:numId="15">
    <w:abstractNumId w:val="6"/>
  </w:num>
  <w:num w:numId="16">
    <w:abstractNumId w:val="5"/>
  </w:num>
  <w:num w:numId="17">
    <w:abstractNumId w:val="7"/>
  </w:num>
  <w:num w:numId="18">
    <w:abstractNumId w:val="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9BF"/>
    <w:rsid w:val="00010A0C"/>
    <w:rsid w:val="0001459B"/>
    <w:rsid w:val="00015148"/>
    <w:rsid w:val="00055C7F"/>
    <w:rsid w:val="00056AF2"/>
    <w:rsid w:val="000644B9"/>
    <w:rsid w:val="00076667"/>
    <w:rsid w:val="00082A81"/>
    <w:rsid w:val="000949BF"/>
    <w:rsid w:val="000C3165"/>
    <w:rsid w:val="000E1C08"/>
    <w:rsid w:val="000E4BBA"/>
    <w:rsid w:val="0010255F"/>
    <w:rsid w:val="00160F87"/>
    <w:rsid w:val="00171C7C"/>
    <w:rsid w:val="0017760E"/>
    <w:rsid w:val="001B0D34"/>
    <w:rsid w:val="001F1CCC"/>
    <w:rsid w:val="001F7E3F"/>
    <w:rsid w:val="0020607C"/>
    <w:rsid w:val="00231E5F"/>
    <w:rsid w:val="0025186B"/>
    <w:rsid w:val="00261CB6"/>
    <w:rsid w:val="002B5E72"/>
    <w:rsid w:val="002B7485"/>
    <w:rsid w:val="002B79DF"/>
    <w:rsid w:val="002C29D6"/>
    <w:rsid w:val="002F1F97"/>
    <w:rsid w:val="003062EC"/>
    <w:rsid w:val="003115D3"/>
    <w:rsid w:val="003214A4"/>
    <w:rsid w:val="00322D2F"/>
    <w:rsid w:val="00332BF2"/>
    <w:rsid w:val="00334E64"/>
    <w:rsid w:val="00344B1B"/>
    <w:rsid w:val="00350A20"/>
    <w:rsid w:val="0037754F"/>
    <w:rsid w:val="003935AC"/>
    <w:rsid w:val="0039380F"/>
    <w:rsid w:val="00395DDB"/>
    <w:rsid w:val="00397CFF"/>
    <w:rsid w:val="003A070F"/>
    <w:rsid w:val="003C40E3"/>
    <w:rsid w:val="003D2337"/>
    <w:rsid w:val="003E1D7C"/>
    <w:rsid w:val="003F5300"/>
    <w:rsid w:val="00410F61"/>
    <w:rsid w:val="004163FE"/>
    <w:rsid w:val="00431763"/>
    <w:rsid w:val="00452EF2"/>
    <w:rsid w:val="00457A35"/>
    <w:rsid w:val="00460361"/>
    <w:rsid w:val="00464E88"/>
    <w:rsid w:val="004927AF"/>
    <w:rsid w:val="00495363"/>
    <w:rsid w:val="004B7DDF"/>
    <w:rsid w:val="004C492D"/>
    <w:rsid w:val="00524C32"/>
    <w:rsid w:val="0054126B"/>
    <w:rsid w:val="00561367"/>
    <w:rsid w:val="0056221E"/>
    <w:rsid w:val="005661D4"/>
    <w:rsid w:val="005724D0"/>
    <w:rsid w:val="005C01BF"/>
    <w:rsid w:val="0060396E"/>
    <w:rsid w:val="00606C01"/>
    <w:rsid w:val="00614F1E"/>
    <w:rsid w:val="006250C8"/>
    <w:rsid w:val="00633ABC"/>
    <w:rsid w:val="00636D94"/>
    <w:rsid w:val="00640C8B"/>
    <w:rsid w:val="006430FA"/>
    <w:rsid w:val="00651D77"/>
    <w:rsid w:val="00655F93"/>
    <w:rsid w:val="006661A8"/>
    <w:rsid w:val="00675EA2"/>
    <w:rsid w:val="006778EB"/>
    <w:rsid w:val="0068164D"/>
    <w:rsid w:val="006972A2"/>
    <w:rsid w:val="006A6BBD"/>
    <w:rsid w:val="006B1DB2"/>
    <w:rsid w:val="007143A4"/>
    <w:rsid w:val="007218A9"/>
    <w:rsid w:val="007633FE"/>
    <w:rsid w:val="0079385A"/>
    <w:rsid w:val="007E6716"/>
    <w:rsid w:val="007F4756"/>
    <w:rsid w:val="0083525D"/>
    <w:rsid w:val="00857C48"/>
    <w:rsid w:val="008834DC"/>
    <w:rsid w:val="008B20A8"/>
    <w:rsid w:val="008B451E"/>
    <w:rsid w:val="008D3565"/>
    <w:rsid w:val="008D7B40"/>
    <w:rsid w:val="008E44EF"/>
    <w:rsid w:val="008F32D9"/>
    <w:rsid w:val="00905D5A"/>
    <w:rsid w:val="009134F7"/>
    <w:rsid w:val="00986749"/>
    <w:rsid w:val="0098696D"/>
    <w:rsid w:val="0099616C"/>
    <w:rsid w:val="00997A5F"/>
    <w:rsid w:val="009C45A7"/>
    <w:rsid w:val="009C4AD3"/>
    <w:rsid w:val="009D2FC9"/>
    <w:rsid w:val="009D6901"/>
    <w:rsid w:val="00A057C7"/>
    <w:rsid w:val="00A31F2A"/>
    <w:rsid w:val="00A4145F"/>
    <w:rsid w:val="00A5661F"/>
    <w:rsid w:val="00A742EE"/>
    <w:rsid w:val="00A863D3"/>
    <w:rsid w:val="00AA35B0"/>
    <w:rsid w:val="00AC7304"/>
    <w:rsid w:val="00AD6169"/>
    <w:rsid w:val="00AF1237"/>
    <w:rsid w:val="00B45F5B"/>
    <w:rsid w:val="00B461AC"/>
    <w:rsid w:val="00BA1E44"/>
    <w:rsid w:val="00BA2737"/>
    <w:rsid w:val="00BD20FF"/>
    <w:rsid w:val="00BF2E2E"/>
    <w:rsid w:val="00C242D8"/>
    <w:rsid w:val="00C97090"/>
    <w:rsid w:val="00CA20C4"/>
    <w:rsid w:val="00CA6B08"/>
    <w:rsid w:val="00CC02DF"/>
    <w:rsid w:val="00D02FD7"/>
    <w:rsid w:val="00D24789"/>
    <w:rsid w:val="00D656E4"/>
    <w:rsid w:val="00D84DD2"/>
    <w:rsid w:val="00D97010"/>
    <w:rsid w:val="00DE2913"/>
    <w:rsid w:val="00E02E69"/>
    <w:rsid w:val="00E0739B"/>
    <w:rsid w:val="00E13DB1"/>
    <w:rsid w:val="00E14574"/>
    <w:rsid w:val="00E325C8"/>
    <w:rsid w:val="00E37DCE"/>
    <w:rsid w:val="00E427C1"/>
    <w:rsid w:val="00E4788A"/>
    <w:rsid w:val="00E57307"/>
    <w:rsid w:val="00E6250F"/>
    <w:rsid w:val="00E63BB0"/>
    <w:rsid w:val="00E80FC9"/>
    <w:rsid w:val="00EA4248"/>
    <w:rsid w:val="00EB0614"/>
    <w:rsid w:val="00EB64C8"/>
    <w:rsid w:val="00EC1922"/>
    <w:rsid w:val="00EC6242"/>
    <w:rsid w:val="00ED685B"/>
    <w:rsid w:val="00EE2F28"/>
    <w:rsid w:val="00EE7AB4"/>
    <w:rsid w:val="00EF376B"/>
    <w:rsid w:val="00F201A9"/>
    <w:rsid w:val="00F23E6E"/>
    <w:rsid w:val="00F2775E"/>
    <w:rsid w:val="00F57B43"/>
    <w:rsid w:val="00F62015"/>
    <w:rsid w:val="00F6319C"/>
    <w:rsid w:val="00F702C2"/>
    <w:rsid w:val="00F74A5C"/>
    <w:rsid w:val="00FD1BF8"/>
    <w:rsid w:val="00FD71DA"/>
    <w:rsid w:val="00FE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92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949BF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603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396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03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396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C45A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45A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6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49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64974">
                  <w:marLeft w:val="0"/>
                  <w:marRight w:val="0"/>
                  <w:marTop w:val="4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6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649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12" w:space="0" w:color="4EA3E9"/>
                                <w:left w:val="none" w:sz="0" w:space="0" w:color="auto"/>
                                <w:bottom w:val="single" w:sz="12" w:space="0" w:color="4EA3E9"/>
                                <w:right w:val="none" w:sz="0" w:space="0" w:color="auto"/>
                              </w:divBdr>
                              <w:divsChild>
                                <w:div w:id="182396497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96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3</Pages>
  <Words>187</Words>
  <Characters>1070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行政院暨所屬機關（構）檢討運用勞動派遣實施計畫</dc:title>
  <dc:subject/>
  <dc:creator>user</dc:creator>
  <cp:keywords/>
  <dc:description/>
  <cp:lastModifiedBy>user</cp:lastModifiedBy>
  <cp:revision>2</cp:revision>
  <cp:lastPrinted>2018-06-08T06:02:00Z</cp:lastPrinted>
  <dcterms:created xsi:type="dcterms:W3CDTF">2018-07-20T03:53:00Z</dcterms:created>
  <dcterms:modified xsi:type="dcterms:W3CDTF">2018-07-20T03:53:00Z</dcterms:modified>
</cp:coreProperties>
</file>